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 Дополнительному тарифному </w:t>
      </w:r>
    </w:p>
    <w:p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соглашению № 9 от 28.11.2016г</w:t>
      </w:r>
    </w:p>
    <w:p>
      <w:pPr>
        <w:rPr>
          <w:sz w:val="26"/>
          <w:szCs w:val="26"/>
        </w:rPr>
      </w:pPr>
    </w:p>
    <w:p>
      <w:pPr>
        <w:spacing w:line="240" w:lineRule="auto"/>
        <w:jc w:val="center"/>
        <w:rPr>
          <w:b/>
          <w:sz w:val="28"/>
          <w:szCs w:val="28"/>
        </w:rPr>
      </w:pPr>
    </w:p>
    <w:p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Маршрутизации пациентов с подозрением на онкологическое заболевание и в случаях выявления злокачественных новообразований в медицинских организациях Магаданской области</w:t>
      </w:r>
    </w:p>
    <w:p/>
    <w:p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 выявлении злокачественных новообразований или подозрении на них соблюдать следующую схему маршрутизации: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При локализации патологии в органах дыхания или пищеварения направлять больных в ГБУЗ «Магаданский областной онкологический диспансер» (далее – ГБУЗ «МООД») для уточнения диагноза  и последующего 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локализации патологии в  ЛОР органах: консультация отоларинголога областной консультативной поликлиники ГБУЗ «Магаданская областная больница» (далее – ГБУЗ «МОБ») с верификацией процесса и  последующим направлением в ГБУЗ «МООД» для  лечения или направления  в специализированные центры.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выявлении ЗНО или подозрении на рак молочной железы направлять больных в  ГБУЗ «МООД» и для верификации процесса и для 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локализации ЗНО в женской половой сфере направлять всех женщин  в  ГБУЗ «МООД».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локализации ЗНО в почках, мужской половой сферы: направление в урологическое отделение ГБУЗ «МОБ» для верификации, оперативного лечения с последующим переводом в   ГБУЗ «МООД» для проведения химиотерапии или лучевого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 выявлении или подозрении на доброкачественные или злокачественные опухоли головного или спинного мозга направлять пациентов на консультацию к нейрохирургу областной консультативной поликлиники ГБУЗ </w:t>
      </w:r>
      <w:r>
        <w:rPr>
          <w:sz w:val="28"/>
          <w:szCs w:val="28"/>
        </w:rPr>
        <w:lastRenderedPageBreak/>
        <w:t>«МОБ» с последующей госпитализацией в нейрохирургическое отделение ГБУЗ «МОБ» для оперативного лечения или возможного последующего направления в специализированный центр.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локализации ЗНО в области глаза: направлять пациентов на консультацию к офтальмологу областной консультативной поликлиники ГБУЗ «МОБ» с последующей госпитализацией в офтальмологическое отделение ГБУЗ «МОБ» для оперативного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подозрении или выявлении опухолей костно-мышечного аппарата: направлять пациентов на консультацию к ортопеду областной консультативной поликлиники ГБУЗ «МОБ» с  последующим направлением в ГБУЗ «МООД» для лечения или направления в специализированные центры.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подозрении и (или) выявлении опухолей кроветворных тканей: направлять пациентов на консультацию к гематологу областной консультативной поликлиники ГБУЗ «МОБ» с  последующим направлением на гематологические койки терапевтического отделения  ГБУЗ «МОБ».</w:t>
      </w:r>
    </w:p>
    <w:p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подозрении и (или) выявлении онкологического заболевания с развитием осложнений, требующих экстренного оперативного вмешательства направлять больных в ближайшее лечебное учреждение, имеющее ургентную хирургическую службу или в ГБУЗ «МОБ»; при развитии гинекологических осложнений в ОГБУЗ «Магаданский родильный дом» для оказания экстренной медицинской помощи. После купирования осложнений опухолевого процесса направлять больных в ГБУЗ «МООД» для решения вопроса о дальнейшей тактике лечения.</w:t>
      </w:r>
    </w:p>
    <w:p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лечении больного, имеющего онкологическое заболевание в непрофильных отделениях  за пределами ГБУЗ «МООД»,  в медицинских картах обязательно указывать обоснование проведенного лечения в данном отделении; в медицинских организациях города Магадан необходима  консультация врача-онколога с выполнением его рекомендаций.</w:t>
      </w:r>
    </w:p>
    <w:p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Для проведения противоопухолевого лекарственного лечения (химиотерапия) ЗНО в Магаданской области вне зависимости от локализации процесса направлять больных  в ГБУЗ «МООД».</w:t>
      </w:r>
    </w:p>
    <w:p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Пациенты с установленным диагнозом ЗНО (злокачественного новообразования) и подлежащие симптоматической терапии, при возникновении состояний, требующих оказание медицинской помощи в экстренной или неотложной форме (по жизненным показаниям) направляются в профильные отделения ГБУЗ «Магаданская областная больница» или лечебные учреждения по месту жительства пациента по ведущему синдрому клинических проявлений заболеваний.</w:t>
      </w:r>
      <w:proofErr w:type="gramEnd"/>
    </w:p>
    <w:p>
      <w:pPr>
        <w:pStyle w:val="a6"/>
        <w:ind w:left="709" w:firstLine="0"/>
      </w:pPr>
    </w:p>
    <w:sectPr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543F"/>
    <w:multiLevelType w:val="multilevel"/>
    <w:tmpl w:val="67A487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EDF3A5D"/>
    <w:multiLevelType w:val="multilevel"/>
    <w:tmpl w:val="37F87BAC"/>
    <w:styleLink w:val="a"/>
    <w:lvl w:ilvl="0">
      <w:start w:val="1"/>
      <w:numFmt w:val="russianUpper"/>
      <w:pStyle w:val="a0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1"/>
      <w:suff w:val="space"/>
      <w:lvlText w:val="Таблица %1.%2"/>
      <w:lvlJc w:val="left"/>
      <w:pPr>
        <w:ind w:left="502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приложения 1"/>
    <w:basedOn w:val="1"/>
    <w:next w:val="a0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 w:cs="Times New Roman"/>
      <w:bCs w:val="0"/>
      <w:color w:val="auto"/>
      <w:sz w:val="26"/>
      <w:szCs w:val="24"/>
      <w:lang w:val="x-none" w:eastAsia="x-none"/>
    </w:rPr>
  </w:style>
  <w:style w:type="paragraph" w:customStyle="1" w:styleId="a1">
    <w:name w:val="Список таблиц приложения"/>
    <w:basedOn w:val="a2"/>
    <w:next w:val="a2"/>
    <w:pPr>
      <w:keepNext/>
      <w:numPr>
        <w:ilvl w:val="1"/>
        <w:numId w:val="1"/>
      </w:numPr>
      <w:spacing w:before="100" w:beforeAutospacing="1" w:after="120" w:line="240" w:lineRule="auto"/>
      <w:jc w:val="left"/>
    </w:pPr>
  </w:style>
  <w:style w:type="paragraph" w:customStyle="1" w:styleId="a0">
    <w:name w:val="Нумератор таблиц приложения"/>
    <w:basedOn w:val="a2"/>
    <w:next w:val="a2"/>
    <w:pPr>
      <w:numPr>
        <w:numId w:val="1"/>
      </w:numPr>
    </w:pPr>
  </w:style>
  <w:style w:type="numbering" w:customStyle="1" w:styleId="a">
    <w:name w:val="Нумерация таблиц приложения"/>
    <w:pPr>
      <w:numPr>
        <w:numId w:val="1"/>
      </w:numPr>
    </w:pPr>
  </w:style>
  <w:style w:type="character" w:customStyle="1" w:styleId="10">
    <w:name w:val="Заголовок 1 Знак"/>
    <w:basedOn w:val="a3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kern w:val="24"/>
      <w:sz w:val="28"/>
      <w:szCs w:val="28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приложения 1"/>
    <w:basedOn w:val="1"/>
    <w:next w:val="a0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 w:cs="Times New Roman"/>
      <w:bCs w:val="0"/>
      <w:color w:val="auto"/>
      <w:sz w:val="26"/>
      <w:szCs w:val="24"/>
      <w:lang w:val="x-none" w:eastAsia="x-none"/>
    </w:rPr>
  </w:style>
  <w:style w:type="paragraph" w:customStyle="1" w:styleId="a1">
    <w:name w:val="Список таблиц приложения"/>
    <w:basedOn w:val="a2"/>
    <w:next w:val="a2"/>
    <w:pPr>
      <w:keepNext/>
      <w:numPr>
        <w:ilvl w:val="1"/>
        <w:numId w:val="1"/>
      </w:numPr>
      <w:spacing w:before="100" w:beforeAutospacing="1" w:after="120" w:line="240" w:lineRule="auto"/>
      <w:jc w:val="left"/>
    </w:pPr>
  </w:style>
  <w:style w:type="paragraph" w:customStyle="1" w:styleId="a0">
    <w:name w:val="Нумератор таблиц приложения"/>
    <w:basedOn w:val="a2"/>
    <w:next w:val="a2"/>
    <w:pPr>
      <w:numPr>
        <w:numId w:val="1"/>
      </w:numPr>
    </w:pPr>
  </w:style>
  <w:style w:type="numbering" w:customStyle="1" w:styleId="a">
    <w:name w:val="Нумерация таблиц приложения"/>
    <w:pPr>
      <w:numPr>
        <w:numId w:val="1"/>
      </w:numPr>
    </w:pPr>
  </w:style>
  <w:style w:type="character" w:customStyle="1" w:styleId="10">
    <w:name w:val="Заголовок 1 Знак"/>
    <w:basedOn w:val="a3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kern w:val="24"/>
      <w:sz w:val="28"/>
      <w:szCs w:val="28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Янкова</dc:creator>
  <cp:keywords/>
  <dc:description/>
  <cp:lastModifiedBy>Казенцева О.И.</cp:lastModifiedBy>
  <cp:revision>20</cp:revision>
  <dcterms:created xsi:type="dcterms:W3CDTF">2016-08-25T23:17:00Z</dcterms:created>
  <dcterms:modified xsi:type="dcterms:W3CDTF">2016-12-09T01:40:00Z</dcterms:modified>
</cp:coreProperties>
</file>